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center"/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  <w:t>山东现代学院关于开展心理健康教育</w:t>
      </w:r>
    </w:p>
    <w:p>
      <w:pPr>
        <w:keepNext w:val="0"/>
        <w:keepLines w:val="0"/>
        <w:widowControl/>
        <w:suppressLineNumbers w:val="0"/>
        <w:jc w:val="center"/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  <w:t>微视频评比大赛活动的通知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jc w:val="left"/>
        <w:rPr>
          <w:rFonts w:hint="default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各二级学院：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640" w:firstLineChars="200"/>
        <w:jc w:val="left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为认真贯彻落实《关于实施全环境立德树人加强和改进未成年人思想道德建设的意见》（鲁教组发〔2022〕1 号）和《关于加快推进全省大中小学心理健康教育体系建设的意见》（鲁教思字〔2021〕1号）精神，扎实推进学校心理健康教育工作，进一步加强人文关怀和心理疏导，提升学生心理健康素养，提高全省大中小学心理健康教育工作水平。经研究，现举办山东现代学院</w:t>
      </w:r>
      <w:r>
        <w:rPr>
          <w:rFonts w:hint="eastAsia" w:ascii="仿宋_GB2312" w:hAnsi="仿宋_GB2312" w:eastAsia="仿宋_GB2312" w:cs="仿宋_GB2312"/>
          <w:sz w:val="32"/>
          <w:szCs w:val="32"/>
        </w:rPr>
        <w:t>“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五育润心·从心启航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”心理健康教育微视频评比大赛，现将有关事项通知如下：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640" w:firstLineChars="20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000000"/>
          <w:kern w:val="0"/>
          <w:sz w:val="32"/>
          <w:szCs w:val="32"/>
          <w:lang w:val="en-US" w:eastAsia="zh-CN" w:bidi="ar"/>
        </w:rPr>
        <w:t>一、比赛名称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640" w:firstLineChars="200"/>
        <w:jc w:val="left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“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五育润心·从心启航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”心理健康教育微视频评比大赛</w:t>
      </w:r>
    </w:p>
    <w:p>
      <w:pPr>
        <w:keepNext w:val="0"/>
        <w:keepLines w:val="0"/>
        <w:pageBreakBefore w:val="0"/>
        <w:widowControl w:val="0"/>
        <w:tabs>
          <w:tab w:val="left" w:pos="49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二、活动目的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rPr>
          <w:rFonts w:hint="eastAsia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本次活动旨在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宣传普及心理健康知识，</w:t>
      </w:r>
      <w:r>
        <w:rPr>
          <w:rFonts w:hint="eastAsia" w:ascii="仿宋_GB2312" w:hAnsi="仿宋_GB2312" w:eastAsia="仿宋_GB2312" w:cs="仿宋_GB2312"/>
          <w:sz w:val="32"/>
          <w:szCs w:val="32"/>
        </w:rPr>
        <w:t>让心理知识在大学生身边传播，拉近同学们彼此之间的距离，更好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地</w:t>
      </w:r>
      <w:r>
        <w:rPr>
          <w:rFonts w:hint="eastAsia" w:ascii="仿宋_GB2312" w:hAnsi="仿宋_GB2312" w:eastAsia="仿宋_GB2312" w:cs="仿宋_GB2312"/>
          <w:sz w:val="32"/>
          <w:szCs w:val="32"/>
        </w:rPr>
        <w:t>相处，敞开心扉，加深对彼此的了解，建立新的友谊，提高大学生的心理素质和处理问题的能力。</w:t>
      </w:r>
    </w:p>
    <w:p>
      <w:pPr>
        <w:pStyle w:val="8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Chars="0" w:firstLine="640" w:firstLineChars="20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三、比赛组织</w:t>
      </w:r>
    </w:p>
    <w:p>
      <w:pPr>
        <w:pStyle w:val="8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Chars="0" w:firstLine="640" w:firstLineChars="200"/>
        <w:rPr>
          <w:rFonts w:hint="default" w:ascii="仿宋_GB2312" w:hAnsi="仿宋_GB2312" w:eastAsia="仿宋_GB2312" w:cs="仿宋_GB2312"/>
          <w:sz w:val="32"/>
          <w:szCs w:val="32"/>
          <w:highlight w:val="yellow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主办单位：山东现代学院学生处（大学生心理健康教育指导中心）</w:t>
      </w:r>
    </w:p>
    <w:p>
      <w:pPr>
        <w:pStyle w:val="8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承办单位：山东现代学院工学院</w:t>
      </w:r>
    </w:p>
    <w:p>
      <w:pPr>
        <w:pStyle w:val="8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Chars="0"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协办单位：各二级学院</w:t>
      </w:r>
    </w:p>
    <w:p>
      <w:pPr>
        <w:pStyle w:val="8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640" w:firstLineChars="20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四、参赛范围</w:t>
      </w:r>
    </w:p>
    <w:p>
      <w:pPr>
        <w:pStyle w:val="8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山东现代学院全体在校学生</w:t>
      </w:r>
    </w:p>
    <w:p>
      <w:pPr>
        <w:pStyle w:val="8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640" w:firstLineChars="20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五、时间安排</w:t>
      </w:r>
    </w:p>
    <w:p>
      <w:pPr>
        <w:pStyle w:val="8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初赛：2024年4月23日—5月8日</w:t>
      </w:r>
    </w:p>
    <w:p>
      <w:pPr>
        <w:pStyle w:val="8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决赛：2024年5月13日</w:t>
      </w:r>
    </w:p>
    <w:p>
      <w:pPr>
        <w:pStyle w:val="8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640" w:firstLineChars="20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六、活动地点</w:t>
      </w:r>
    </w:p>
    <w:p>
      <w:pPr>
        <w:pStyle w:val="8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初赛地点：各二级院系活动室</w:t>
      </w:r>
    </w:p>
    <w:p>
      <w:pPr>
        <w:pStyle w:val="8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决赛地点：图书馆报告厅</w:t>
      </w:r>
    </w:p>
    <w:p>
      <w:pPr>
        <w:pStyle w:val="8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640" w:firstLineChars="20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七、活动流程</w:t>
      </w:r>
    </w:p>
    <w:p>
      <w:pPr>
        <w:pStyle w:val="8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640" w:leftChars="0"/>
        <w:rPr>
          <w:rFonts w:hint="eastAsia" w:ascii="楷体" w:hAnsi="楷体" w:eastAsia="楷体" w:cs="楷体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(一）活动前期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bookmarkStart w:id="0" w:name="_Hlk134512518"/>
      <w:r>
        <w:rPr>
          <w:rFonts w:hint="eastAsia" w:ascii="仿宋_GB2312" w:hAnsi="仿宋_GB2312" w:eastAsia="仿宋_GB2312" w:cs="仿宋_GB2312"/>
          <w:sz w:val="32"/>
          <w:szCs w:val="32"/>
        </w:rPr>
        <w:t>1.</w:t>
      </w:r>
      <w:bookmarkStart w:id="1" w:name="_Hlk134456061"/>
      <w:r>
        <w:rPr>
          <w:rFonts w:hint="eastAsia" w:ascii="仿宋_GB2312" w:hAnsi="仿宋_GB2312" w:eastAsia="仿宋_GB2312" w:cs="仿宋_GB2312"/>
          <w:sz w:val="32"/>
          <w:szCs w:val="32"/>
        </w:rPr>
        <w:t>活动负责人联系各二级学院下发相关比赛通知，动员各二级学院成员参加比赛；</w:t>
      </w:r>
    </w:p>
    <w:bookmarkEnd w:id="0"/>
    <w:bookmarkEnd w:id="1"/>
    <w:p>
      <w:pPr>
        <w:spacing w:line="560" w:lineRule="exact"/>
        <w:ind w:firstLine="640" w:firstLineChars="200"/>
      </w:pPr>
      <w:bookmarkStart w:id="2" w:name="_Hlk134512553"/>
      <w:r>
        <w:rPr>
          <w:rFonts w:hint="eastAsia" w:ascii="仿宋_GB2312" w:hAnsi="仿宋_GB2312" w:eastAsia="仿宋_GB2312" w:cs="仿宋_GB2312"/>
          <w:sz w:val="32"/>
          <w:szCs w:val="32"/>
        </w:rPr>
        <w:t>2.</w:t>
      </w:r>
      <w:bookmarkStart w:id="3" w:name="_Hlk134456085"/>
      <w:r>
        <w:rPr>
          <w:rFonts w:hint="eastAsia" w:ascii="仿宋_GB2312" w:hAnsi="仿宋_GB2312" w:eastAsia="仿宋_GB2312" w:cs="仿宋_GB2312"/>
          <w:sz w:val="32"/>
          <w:szCs w:val="32"/>
        </w:rPr>
        <w:t>活动负责人联系各二级学院下发</w:t>
      </w:r>
      <w:bookmarkEnd w:id="2"/>
      <w:r>
        <w:rPr>
          <w:rFonts w:hint="eastAsia" w:ascii="仿宋_GB2312" w:hAnsi="仿宋_GB2312" w:eastAsia="仿宋_GB2312" w:cs="仿宋_GB2312"/>
          <w:sz w:val="32"/>
          <w:szCs w:val="32"/>
        </w:rPr>
        <w:t>相关短视频的格式要求及比赛规则，供比赛成员参考；</w:t>
      </w:r>
    </w:p>
    <w:bookmarkEnd w:id="3"/>
    <w:p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bookmarkStart w:id="4" w:name="_Hlk134512577"/>
      <w:r>
        <w:rPr>
          <w:rFonts w:hint="eastAsia" w:ascii="仿宋_GB2312" w:hAnsi="仿宋_GB2312" w:eastAsia="仿宋_GB2312" w:cs="仿宋_GB2312"/>
          <w:sz w:val="32"/>
          <w:szCs w:val="32"/>
        </w:rPr>
        <w:t>3.</w:t>
      </w:r>
      <w:bookmarkStart w:id="5" w:name="_Hlk134456139"/>
      <w:r>
        <w:rPr>
          <w:rFonts w:hint="eastAsia" w:ascii="仿宋_GB2312" w:hAnsi="仿宋_GB2312" w:eastAsia="仿宋_GB2312" w:cs="仿宋_GB2312"/>
          <w:sz w:val="32"/>
          <w:szCs w:val="32"/>
        </w:rPr>
        <w:t>协调各二级学院的一名老师作为比赛的评委。</w:t>
      </w:r>
      <w:bookmarkEnd w:id="5"/>
    </w:p>
    <w:p>
      <w:pPr>
        <w:pStyle w:val="2"/>
        <w:ind w:firstLine="640" w:firstLineChars="200"/>
        <w:rPr>
          <w:rFonts w:hint="eastAsia" w:ascii="楷体" w:hAnsi="楷体" w:eastAsia="楷体" w:cs="楷体"/>
          <w:kern w:val="2"/>
          <w:sz w:val="32"/>
          <w:szCs w:val="32"/>
          <w:lang w:val="en-US" w:eastAsia="zh-CN" w:bidi="ar-SA"/>
        </w:rPr>
      </w:pPr>
      <w:r>
        <w:rPr>
          <w:rFonts w:hint="eastAsia" w:ascii="楷体" w:hAnsi="楷体" w:eastAsia="楷体" w:cs="楷体"/>
          <w:kern w:val="2"/>
          <w:sz w:val="32"/>
          <w:szCs w:val="32"/>
          <w:lang w:val="en-US" w:eastAsia="zh-CN" w:bidi="ar-SA"/>
        </w:rPr>
        <w:t>（二）活动中期</w:t>
      </w:r>
    </w:p>
    <w:p>
      <w:pPr>
        <w:pStyle w:val="2"/>
        <w:ind w:firstLine="320" w:firstLineChars="10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 xml:space="preserve">  </w:t>
      </w:r>
      <w:bookmarkEnd w:id="4"/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1.2024年4月23日-5月8日，各二级学院自行组织初赛并于5月10日前将本学院比赛作品前三名送至活动负责人（活动负责人邮箱513252516@qq.com）</w:t>
      </w:r>
    </w:p>
    <w:p>
      <w:pPr>
        <w:pStyle w:val="2"/>
        <w:ind w:firstLine="320" w:firstLineChars="100"/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 xml:space="preserve">  2.2024年5月11日08：00-5月11日24：00对参赛作品组织线上投票，投票成绩占30%。</w:t>
      </w:r>
    </w:p>
    <w:p>
      <w:pPr>
        <w:pStyle w:val="2"/>
        <w:ind w:firstLine="640" w:firstLineChars="200"/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3.</w:t>
      </w:r>
      <w:bookmarkStart w:id="6" w:name="_Hlk134456306"/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2024年5月13日由工学院活动负责人组织评委</w:t>
      </w:r>
      <w:bookmarkEnd w:id="6"/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根据评分规则对决赛作品评分，评分成绩占70%。</w:t>
      </w:r>
    </w:p>
    <w:p>
      <w:pPr>
        <w:pStyle w:val="9"/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Chars="0" w:firstLine="640" w:firstLineChars="200"/>
        <w:rPr>
          <w:rFonts w:hint="eastAsia" w:ascii="楷体" w:hAnsi="楷体" w:eastAsia="楷体" w:cs="楷体"/>
          <w:szCs w:val="32"/>
          <w:lang w:val="en-US" w:eastAsia="zh-CN"/>
        </w:rPr>
      </w:pPr>
      <w:r>
        <w:rPr>
          <w:rFonts w:hint="eastAsia" w:ascii="楷体" w:hAnsi="楷体" w:eastAsia="楷体" w:cs="楷体"/>
          <w:szCs w:val="32"/>
          <w:lang w:val="en-US" w:eastAsia="zh-CN"/>
        </w:rPr>
        <w:t>活动后期</w:t>
      </w:r>
    </w:p>
    <w:p>
      <w:pPr>
        <w:pStyle w:val="2"/>
        <w:ind w:firstLine="420" w:firstLineChars="20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1.综合投票成绩和评委评分，</w:t>
      </w:r>
      <w:r>
        <w:rPr>
          <w:rFonts w:hint="eastAsia" w:ascii="仿宋_GB2312" w:hAnsi="仿宋_GB2312" w:eastAsia="仿宋_GB2312" w:cs="仿宋_GB2312"/>
          <w:sz w:val="32"/>
          <w:szCs w:val="32"/>
        </w:rPr>
        <w:t>排出比赛前六名并为其颁发获奖证书，本次比赛设一等奖一名、二等奖两名、三等奖三名；</w:t>
      </w:r>
    </w:p>
    <w:p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</w:rPr>
        <w:t>.宣传部负责撰写新闻稿，并对活动进行宣传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pStyle w:val="9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Chars="0" w:firstLine="640" w:firstLineChars="20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八、作品要求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1.所有参赛作品须符合大赛主题和范围，不得与国家相关法律、法规、科技、伦理相抵触；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2.作品要求主题突出、设计新颖、思想内容健康、接近学生心理特点；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</w:rPr>
        <w:t>.所有参赛作品须原创，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且提交作品时要命名为“学院＋姓名+手机号”</w:t>
      </w:r>
      <w:r>
        <w:rPr>
          <w:rFonts w:hint="eastAsia" w:ascii="仿宋_GB2312" w:hAnsi="仿宋_GB2312" w:eastAsia="仿宋_GB2312" w:cs="仿宋_GB2312"/>
          <w:sz w:val="32"/>
          <w:szCs w:val="32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</w:rPr>
        <w:t>.以学院为单位将参赛作品于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 w:val="32"/>
          <w:szCs w:val="32"/>
        </w:rPr>
        <w:t>日前统一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送至活动负责人；</w:t>
      </w:r>
    </w:p>
    <w:p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default" w:eastAsia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5.微视频的时长不宜过长，约3-5分钟，</w:t>
      </w:r>
      <w:r>
        <w:rPr>
          <w:rFonts w:ascii="仿宋_GB2312" w:hAnsi="宋体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格式要求：作品横屏画幅比例为 </w:t>
      </w: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val="en-US" w:eastAsia="zh-CN" w:bidi="ar"/>
        </w:rPr>
        <w:t>16:9（1920</w:t>
      </w:r>
      <w:r>
        <w:rPr>
          <w:rFonts w:hint="default" w:ascii="Times New Roman" w:hAnsi="Times New Roman" w:eastAsia="宋体" w:cs="Times New Roman"/>
          <w:color w:val="000000"/>
          <w:kern w:val="0"/>
          <w:sz w:val="31"/>
          <w:szCs w:val="31"/>
          <w:lang w:val="en-US" w:eastAsia="zh-CN" w:bidi="ar"/>
        </w:rPr>
        <w:t>×</w:t>
      </w: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val="en-US" w:eastAsia="zh-CN" w:bidi="ar"/>
        </w:rPr>
        <w:t>1080，50i），竖屏画幅比例为 9:16（1080</w:t>
      </w:r>
      <w:r>
        <w:rPr>
          <w:rFonts w:hint="default" w:ascii="Times New Roman" w:hAnsi="Times New Roman" w:eastAsia="宋体" w:cs="Times New Roman"/>
          <w:color w:val="000000"/>
          <w:kern w:val="0"/>
          <w:sz w:val="31"/>
          <w:szCs w:val="31"/>
          <w:lang w:val="en-US" w:eastAsia="zh-CN" w:bidi="ar"/>
        </w:rPr>
        <w:t>×</w:t>
      </w: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val="en-US" w:eastAsia="zh-CN" w:bidi="ar"/>
        </w:rPr>
        <w:t>1920，50i），码流大于 5M，左右声道一致，压缩格式为 MP4。作品可使 用手机、摄像机等设备拍摄。表现形式不限，动画、实拍、动画 与实拍结合均可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。</w:t>
      </w:r>
    </w:p>
    <w:p>
      <w:pPr>
        <w:pStyle w:val="9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Chars="0" w:firstLine="640" w:firstLineChars="20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九、注意事项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</w:rPr>
        <w:t>.参赛作品主题要结合集体生活适应、人际关系调节、情感困惑引导、学业就业压力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疏解</w:t>
      </w:r>
      <w:r>
        <w:rPr>
          <w:rFonts w:hint="eastAsia" w:ascii="仿宋_GB2312" w:hAnsi="仿宋_GB2312" w:eastAsia="仿宋_GB2312" w:cs="仿宋_GB2312"/>
          <w:sz w:val="32"/>
          <w:szCs w:val="32"/>
        </w:rPr>
        <w:t>、心理调适等方面进行创作；</w:t>
      </w: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2.参赛者必须为参赛作品的原创作者，获奖作品如发现有抄袭、盗用或不符合规定及违反他人著作权，立即取消获奖资格；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3.各二级学院务必高度重视本次大赛，认真做好动员宣传和选拔指导工作，及时推荐优秀选手参加比赛；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4.为确保大赛组织工作顺利开展，请各二级学院指定专人负责此项工作。</w:t>
      </w:r>
    </w:p>
    <w:p>
      <w:pPr>
        <w:pStyle w:val="9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Chars="0" w:firstLine="640" w:firstLineChars="20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十一、联系方式</w:t>
      </w:r>
    </w:p>
    <w:p>
      <w:pPr>
        <w:pStyle w:val="9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Chars="0"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联系人：章玉茹 联系方式：15863838577</w:t>
      </w:r>
    </w:p>
    <w:p>
      <w:pPr>
        <w:pStyle w:val="9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联系人：梁玉圆 联系方式：15215481069</w:t>
      </w:r>
    </w:p>
    <w:p>
      <w:pPr>
        <w:pStyle w:val="9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附件1：微视频评分表</w:t>
      </w:r>
    </w:p>
    <w:p>
      <w:pPr>
        <w:pStyle w:val="9"/>
        <w:numPr>
          <w:ilvl w:val="0"/>
          <w:numId w:val="0"/>
        </w:numPr>
        <w:ind w:leftChars="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pStyle w:val="9"/>
        <w:numPr>
          <w:ilvl w:val="0"/>
          <w:numId w:val="0"/>
        </w:numPr>
        <w:ind w:leftChars="0" w:firstLine="6080" w:firstLineChars="19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山东现代学院学生处</w:t>
      </w:r>
    </w:p>
    <w:p>
      <w:pPr>
        <w:pStyle w:val="9"/>
        <w:numPr>
          <w:ilvl w:val="0"/>
          <w:numId w:val="0"/>
        </w:numPr>
        <w:jc w:val="righ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（大学生心理健康教育指导中心）</w:t>
      </w:r>
    </w:p>
    <w:p>
      <w:pPr>
        <w:pStyle w:val="9"/>
        <w:numPr>
          <w:ilvl w:val="0"/>
          <w:numId w:val="0"/>
        </w:numPr>
        <w:jc w:val="righ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山东现代学院工学院</w:t>
      </w:r>
    </w:p>
    <w:p>
      <w:pPr>
        <w:pStyle w:val="9"/>
        <w:numPr>
          <w:ilvl w:val="0"/>
          <w:numId w:val="0"/>
        </w:numPr>
        <w:ind w:leftChars="0" w:firstLine="6400" w:firstLineChars="20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bookmarkStart w:id="7" w:name="_GoBack"/>
      <w:bookmarkEnd w:id="7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2024年04月16日</w:t>
      </w:r>
    </w:p>
    <w:p>
      <w:pPr>
        <w:jc w:val="left"/>
        <w:rPr>
          <w:rFonts w:hint="eastAsia" w:ascii="仿宋_GB2312" w:hAnsi="仿宋_GB2312" w:eastAsia="仿宋_GB2312" w:cs="仿宋_GB2312"/>
          <w:sz w:val="28"/>
          <w:szCs w:val="28"/>
        </w:rPr>
      </w:pPr>
    </w:p>
    <w:p>
      <w:pPr>
        <w:jc w:val="left"/>
        <w:rPr>
          <w:rFonts w:hint="eastAsia" w:ascii="仿宋_GB2312" w:hAnsi="仿宋_GB2312" w:eastAsia="仿宋_GB2312" w:cs="仿宋_GB2312"/>
          <w:sz w:val="28"/>
          <w:szCs w:val="28"/>
        </w:rPr>
      </w:pPr>
    </w:p>
    <w:p>
      <w:pPr>
        <w:jc w:val="left"/>
        <w:rPr>
          <w:rFonts w:hint="eastAsia" w:ascii="仿宋_GB2312" w:hAnsi="仿宋_GB2312" w:eastAsia="仿宋_GB2312" w:cs="仿宋_GB2312"/>
          <w:sz w:val="28"/>
          <w:szCs w:val="28"/>
        </w:rPr>
      </w:pPr>
    </w:p>
    <w:p>
      <w:pPr>
        <w:jc w:val="left"/>
        <w:rPr>
          <w:rFonts w:hint="eastAsia" w:ascii="仿宋_GB2312" w:hAnsi="仿宋_GB2312" w:eastAsia="仿宋_GB2312" w:cs="仿宋_GB2312"/>
          <w:sz w:val="28"/>
          <w:szCs w:val="28"/>
        </w:rPr>
      </w:pPr>
    </w:p>
    <w:p>
      <w:pPr>
        <w:jc w:val="left"/>
        <w:rPr>
          <w:rFonts w:hint="eastAsia" w:ascii="仿宋_GB2312" w:hAnsi="仿宋_GB2312" w:eastAsia="仿宋_GB2312" w:cs="仿宋_GB2312"/>
          <w:sz w:val="28"/>
          <w:szCs w:val="28"/>
        </w:rPr>
      </w:pPr>
    </w:p>
    <w:p>
      <w:pPr>
        <w:jc w:val="left"/>
        <w:rPr>
          <w:rFonts w:hint="eastAsia" w:ascii="仿宋_GB2312" w:hAnsi="仿宋_GB2312" w:eastAsia="仿宋_GB2312" w:cs="仿宋_GB2312"/>
          <w:sz w:val="28"/>
          <w:szCs w:val="28"/>
        </w:rPr>
      </w:pPr>
    </w:p>
    <w:p>
      <w:pPr>
        <w:jc w:val="left"/>
        <w:rPr>
          <w:rFonts w:hint="eastAsia" w:ascii="仿宋_GB2312" w:hAnsi="仿宋_GB2312" w:eastAsia="仿宋_GB2312" w:cs="仿宋_GB2312"/>
          <w:sz w:val="28"/>
          <w:szCs w:val="28"/>
        </w:rPr>
      </w:pPr>
    </w:p>
    <w:p>
      <w:pPr>
        <w:jc w:val="left"/>
        <w:rPr>
          <w:rFonts w:hint="eastAsia" w:ascii="仿宋_GB2312" w:hAnsi="仿宋_GB2312" w:eastAsia="仿宋_GB2312" w:cs="仿宋_GB2312"/>
          <w:sz w:val="28"/>
          <w:szCs w:val="28"/>
        </w:rPr>
      </w:pPr>
    </w:p>
    <w:p>
      <w:pPr>
        <w:jc w:val="left"/>
        <w:rPr>
          <w:rFonts w:hint="eastAsia" w:ascii="仿宋_GB2312" w:hAnsi="仿宋_GB2312" w:eastAsia="仿宋_GB2312" w:cs="仿宋_GB2312"/>
          <w:sz w:val="28"/>
          <w:szCs w:val="28"/>
        </w:rPr>
      </w:pPr>
    </w:p>
    <w:p>
      <w:pPr>
        <w:jc w:val="left"/>
        <w:rPr>
          <w:rFonts w:hint="eastAsia" w:ascii="仿宋_GB2312" w:hAnsi="仿宋_GB2312" w:eastAsia="仿宋_GB2312" w:cs="仿宋_GB2312"/>
          <w:sz w:val="28"/>
          <w:szCs w:val="28"/>
        </w:rPr>
      </w:pPr>
    </w:p>
    <w:p>
      <w:pPr>
        <w:jc w:val="left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1：心理微视频比赛评分表</w:t>
      </w:r>
    </w:p>
    <w:tbl>
      <w:tblPr>
        <w:tblStyle w:val="5"/>
        <w:tblW w:w="0" w:type="auto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8"/>
        <w:gridCol w:w="1153"/>
        <w:gridCol w:w="1121"/>
        <w:gridCol w:w="716"/>
        <w:gridCol w:w="716"/>
        <w:gridCol w:w="716"/>
        <w:gridCol w:w="716"/>
        <w:gridCol w:w="716"/>
        <w:gridCol w:w="932"/>
        <w:gridCol w:w="71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4" w:hRule="atLeast"/>
          <w:jc w:val="center"/>
        </w:trPr>
        <w:tc>
          <w:tcPr>
            <w:tcW w:w="53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黑体" w:hAnsi="黑体" w:eastAsia="黑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黑体" w:hAnsi="黑体" w:eastAsia="黑体"/>
                <w:b/>
                <w:bCs/>
                <w:color w:val="000000"/>
                <w:kern w:val="0"/>
                <w:sz w:val="32"/>
                <w:szCs w:val="32"/>
              </w:rPr>
              <w:t>编号</w:t>
            </w:r>
          </w:p>
        </w:tc>
        <w:tc>
          <w:tcPr>
            <w:tcW w:w="115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黑体" w:eastAsia="黑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黑体" w:hAnsi="黑体" w:eastAsia="黑体"/>
                <w:b/>
                <w:bCs/>
                <w:color w:val="000000"/>
                <w:kern w:val="0"/>
                <w:sz w:val="32"/>
                <w:szCs w:val="32"/>
              </w:rPr>
              <w:t>选手姓名</w:t>
            </w:r>
          </w:p>
        </w:tc>
        <w:tc>
          <w:tcPr>
            <w:tcW w:w="112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黑体" w:eastAsia="黑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黑体" w:hAnsi="黑体" w:eastAsia="黑体"/>
                <w:b/>
                <w:bCs/>
                <w:color w:val="000000"/>
                <w:kern w:val="0"/>
                <w:sz w:val="32"/>
                <w:szCs w:val="32"/>
              </w:rPr>
              <w:t>作品名称</w:t>
            </w:r>
          </w:p>
        </w:tc>
        <w:tc>
          <w:tcPr>
            <w:tcW w:w="214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黑体" w:hAnsi="黑体" w:eastAsia="黑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黑体" w:hAnsi="黑体" w:eastAsia="黑体"/>
                <w:b/>
                <w:bCs/>
                <w:color w:val="000000"/>
                <w:kern w:val="0"/>
                <w:sz w:val="32"/>
                <w:szCs w:val="32"/>
              </w:rPr>
              <w:t>视频画面</w:t>
            </w:r>
          </w:p>
        </w:tc>
        <w:tc>
          <w:tcPr>
            <w:tcW w:w="236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黑体" w:hAnsi="黑体" w:eastAsia="黑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黑体" w:hAnsi="黑体" w:eastAsia="黑体"/>
                <w:b/>
                <w:bCs/>
                <w:color w:val="000000"/>
                <w:kern w:val="0"/>
                <w:sz w:val="32"/>
                <w:szCs w:val="32"/>
              </w:rPr>
              <w:t>语言表达</w:t>
            </w:r>
          </w:p>
        </w:tc>
        <w:tc>
          <w:tcPr>
            <w:tcW w:w="71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黑体" w:eastAsia="黑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黑体" w:hAnsi="黑体" w:eastAsia="黑体"/>
                <w:b/>
                <w:bCs/>
                <w:color w:val="000000"/>
                <w:kern w:val="0"/>
                <w:sz w:val="32"/>
                <w:szCs w:val="32"/>
              </w:rPr>
              <w:t xml:space="preserve">总分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9" w:hRule="atLeast"/>
          <w:jc w:val="center"/>
        </w:trPr>
        <w:tc>
          <w:tcPr>
            <w:tcW w:w="53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5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黑体" w:eastAsia="黑体"/>
                <w:color w:val="000000"/>
                <w:kern w:val="0"/>
                <w:sz w:val="22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2"/>
              </w:rPr>
              <w:t>紧扣主题3分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黑体" w:eastAsia="黑体"/>
                <w:color w:val="000000"/>
                <w:kern w:val="0"/>
                <w:sz w:val="22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2"/>
              </w:rPr>
              <w:t>内容充实，画面衔接流畅2分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黑体" w:eastAsia="黑体"/>
                <w:color w:val="000000"/>
                <w:kern w:val="0"/>
                <w:sz w:val="22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2"/>
              </w:rPr>
              <w:t>画面布局合理晰1分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黑体" w:eastAsia="黑体"/>
                <w:color w:val="000000"/>
                <w:kern w:val="0"/>
                <w:sz w:val="22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2"/>
              </w:rPr>
              <w:t>表达态度积极向上2分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黑体" w:eastAsia="黑体"/>
                <w:color w:val="000000"/>
                <w:kern w:val="0"/>
                <w:sz w:val="22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2"/>
              </w:rPr>
              <w:t>语气语调节奏恰当1分</w:t>
            </w:r>
          </w:p>
        </w:tc>
        <w:tc>
          <w:tcPr>
            <w:tcW w:w="9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黑体" w:eastAsia="黑体"/>
                <w:color w:val="000000"/>
                <w:kern w:val="0"/>
                <w:sz w:val="22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2"/>
              </w:rPr>
              <w:t>音频无噪音，语音标准清晰1分</w:t>
            </w:r>
          </w:p>
        </w:tc>
        <w:tc>
          <w:tcPr>
            <w:tcW w:w="71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  <w:jc w:val="center"/>
        </w:trPr>
        <w:tc>
          <w:tcPr>
            <w:tcW w:w="53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11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9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  <w:jc w:val="center"/>
        </w:trPr>
        <w:tc>
          <w:tcPr>
            <w:tcW w:w="53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2</w:t>
            </w:r>
          </w:p>
        </w:tc>
        <w:tc>
          <w:tcPr>
            <w:tcW w:w="11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11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9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  <w:jc w:val="center"/>
        </w:trPr>
        <w:tc>
          <w:tcPr>
            <w:tcW w:w="53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3</w:t>
            </w:r>
          </w:p>
        </w:tc>
        <w:tc>
          <w:tcPr>
            <w:tcW w:w="11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11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9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  <w:jc w:val="center"/>
        </w:trPr>
        <w:tc>
          <w:tcPr>
            <w:tcW w:w="53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4</w:t>
            </w:r>
          </w:p>
        </w:tc>
        <w:tc>
          <w:tcPr>
            <w:tcW w:w="11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11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9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  <w:jc w:val="center"/>
        </w:trPr>
        <w:tc>
          <w:tcPr>
            <w:tcW w:w="53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5</w:t>
            </w:r>
          </w:p>
        </w:tc>
        <w:tc>
          <w:tcPr>
            <w:tcW w:w="11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11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9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  <w:jc w:val="center"/>
        </w:trPr>
        <w:tc>
          <w:tcPr>
            <w:tcW w:w="53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6</w:t>
            </w:r>
          </w:p>
        </w:tc>
        <w:tc>
          <w:tcPr>
            <w:tcW w:w="11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11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9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  <w:tc>
          <w:tcPr>
            <w:tcW w:w="7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等线" w:hAnsi="等线" w:eastAsia="等线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kern w:val="0"/>
                <w:sz w:val="22"/>
              </w:rPr>
              <w:t>　</w:t>
            </w:r>
          </w:p>
        </w:tc>
      </w:tr>
    </w:tbl>
    <w:p>
      <w:pPr>
        <w:pStyle w:val="2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/>
    <w:p>
      <w:pPr>
        <w:pStyle w:val="8"/>
        <w:ind w:firstLine="32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</w:p>
    <w:p>
      <w:pPr>
        <w:pStyle w:val="9"/>
        <w:numPr>
          <w:ilvl w:val="0"/>
          <w:numId w:val="0"/>
        </w:num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52555A07-7A2A-4E89-9738-00853FA1A996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2" w:fontKey="{8FE1F12D-D5B4-4C49-BBB3-2693FC98BCE0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DF160757-977E-4E69-BCF2-EBF4B3B5D786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505D91CD-01D0-4671-811F-51E99C6AD9CC}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5" w:fontKey="{F09C5A4D-08BC-4042-A319-D02D80E226CC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C844C8E"/>
    <w:multiLevelType w:val="singleLevel"/>
    <w:tmpl w:val="DC844C8E"/>
    <w:lvl w:ilvl="0" w:tentative="0">
      <w:start w:val="3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E4ZGZhNTI4MzZkOGYwNTYyNTI3MWE1ZTZhYzI3MDUifQ=="/>
  </w:docVars>
  <w:rsids>
    <w:rsidRoot w:val="00000000"/>
    <w:rsid w:val="057D52E0"/>
    <w:rsid w:val="0BE36F9F"/>
    <w:rsid w:val="0FCB0A3D"/>
    <w:rsid w:val="11165B17"/>
    <w:rsid w:val="23BC5944"/>
    <w:rsid w:val="2BAF5E50"/>
    <w:rsid w:val="38FF29B3"/>
    <w:rsid w:val="4DC96C3C"/>
    <w:rsid w:val="55E63AD8"/>
    <w:rsid w:val="7D0B601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autoRedefine/>
    <w:qFormat/>
    <w:uiPriority w:val="0"/>
    <w:rPr>
      <w:rFonts w:ascii="宋体" w:hAnsi="Courier New"/>
    </w:rPr>
  </w:style>
  <w:style w:type="paragraph" w:styleId="3">
    <w:name w:val="Body Text"/>
    <w:basedOn w:val="1"/>
    <w:autoRedefine/>
    <w:qFormat/>
    <w:uiPriority w:val="0"/>
    <w:rPr>
      <w:sz w:val="28"/>
      <w:szCs w:val="20"/>
    </w:rPr>
  </w:style>
  <w:style w:type="paragraph" w:styleId="4">
    <w:name w:val="footer"/>
    <w:basedOn w:val="1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7">
    <w:name w:val="Hyperlink"/>
    <w:basedOn w:val="6"/>
    <w:autoRedefine/>
    <w:qFormat/>
    <w:uiPriority w:val="0"/>
    <w:rPr>
      <w:color w:val="0000FF"/>
      <w:u w:val="single"/>
    </w:rPr>
  </w:style>
  <w:style w:type="paragraph" w:customStyle="1" w:styleId="8">
    <w:name w:val="Body Text First Indent_90fe07b4-bf4a-4232-a842-9617c6e82483"/>
    <w:basedOn w:val="3"/>
    <w:autoRedefine/>
    <w:qFormat/>
    <w:uiPriority w:val="0"/>
    <w:pPr>
      <w:ind w:firstLine="420" w:firstLineChars="100"/>
    </w:pPr>
    <w:rPr>
      <w:rFonts w:ascii="Calibri" w:hAnsi="Calibri" w:eastAsia="宋体"/>
      <w:sz w:val="21"/>
    </w:rPr>
  </w:style>
  <w:style w:type="paragraph" w:customStyle="1" w:styleId="9">
    <w:name w:val="评估正文"/>
    <w:basedOn w:val="1"/>
    <w:autoRedefine/>
    <w:qFormat/>
    <w:uiPriority w:val="0"/>
    <w:pPr>
      <w:ind w:firstLine="880" w:firstLineChars="200"/>
    </w:pPr>
    <w:rPr>
      <w:rFonts w:hint="eastAsia" w:ascii="宋体" w:hAnsi="宋体" w:eastAsia="方正仿宋_GB2312" w:cs="宋体"/>
      <w:color w:val="000000"/>
      <w:sz w:val="32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2000"/>
                <a:satMod val="103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shade val="98000"/>
                <a:tint val="93000"/>
              </a:schemeClr>
            </a:gs>
            <a:gs pos="50000">
              <a:schemeClr val="phClr">
                <a:lumMod val="103000"/>
                <a:satMod val="130000"/>
                <a:shade val="90000"/>
                <a:tint val="98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1135</Words>
  <Characters>1251</Characters>
  <Lines>0</Lines>
  <Paragraphs>0</Paragraphs>
  <TotalTime>4</TotalTime>
  <ScaleCrop>false</ScaleCrop>
  <LinksUpToDate>false</LinksUpToDate>
  <CharactersWithSpaces>1321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2023-05-09T11:43:00Z</dcterms:created>
  <dc:creator>张小琤</dc:creator>
  <cp:lastModifiedBy>ddd</cp:lastModifiedBy>
  <dcterms:modified xsi:type="dcterms:W3CDTF">2024-04-18T03:36:23Z</dcterms:modified>
  <cp:revision>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E0889A0E83334DF8857B1B50706BAB29_13</vt:lpwstr>
  </property>
</Properties>
</file>